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b w:val="1"/>
          <w:rtl w:val="0"/>
        </w:rPr>
        <w:t xml:space="preserve">Статья</w:t>
      </w:r>
      <w:r w:rsidRPr="00000000" w:rsidR="00000000" w:rsidDel="00000000">
        <w:rPr>
          <w:rtl w:val="0"/>
        </w:rPr>
        <w:t xml:space="preserve">: 2012 - Heyne et al. - GraphClust alignment-free structural clustering of local RNA secondary structures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Для успешного понимания доклада необходимо узнать или вспомнить: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tl w:val="0"/>
        </w:rPr>
        <w:t xml:space="preserve">что такое non-coding RNA (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ncRNA</w:t>
        </w:r>
      </w:hyperlink>
      <w:r w:rsidRPr="00000000" w:rsidR="00000000" w:rsidDel="00000000">
        <w:rPr>
          <w:rtl w:val="0"/>
        </w:rPr>
        <w:t xml:space="preserve">) и почему её нужно изучать;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tl w:val="0"/>
        </w:rPr>
        <w:t xml:space="preserve">проблему multiple sequence alignment (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MSA</w:t>
        </w:r>
      </w:hyperlink>
      <w:r w:rsidRPr="00000000" w:rsidR="00000000" w:rsidDel="00000000">
        <w:rPr>
          <w:rtl w:val="0"/>
        </w:rPr>
        <w:t xml:space="preserve">) и понять почему это </w:t>
      </w: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сложно</w:t>
        </w:r>
      </w:hyperlink>
      <w:r w:rsidRPr="00000000" w:rsidR="00000000" w:rsidDel="00000000">
        <w:rPr>
          <w:rtl w:val="0"/>
        </w:rPr>
        <w:t xml:space="preserve"> и плохо;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tl w:val="0"/>
        </w:rPr>
        <w:t xml:space="preserve">что означает, что два графа </w:t>
      </w: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изоморфны</w:t>
        </w:r>
      </w:hyperlink>
      <w:r w:rsidRPr="00000000" w:rsidR="00000000" w:rsidDel="00000000">
        <w:rPr>
          <w:rtl w:val="0"/>
        </w:rPr>
        <w:t xml:space="preserve">,</w:t>
      </w:r>
      <w:r w:rsidRPr="00000000" w:rsidR="00000000" w:rsidDel="00000000">
        <w:rPr>
          <w:rtl w:val="0"/>
        </w:rPr>
        <w:t xml:space="preserve"> и почему эта задача NP-</w:t>
      </w:r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полна</w:t>
        </w:r>
      </w:hyperlink>
      <w:r w:rsidRPr="00000000" w:rsidR="00000000" w:rsidDel="00000000">
        <w:rPr>
          <w:rtl w:val="0"/>
        </w:rPr>
        <w:t xml:space="preserve">;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u w:val="single"/>
          <w:rtl w:val="0"/>
        </w:rPr>
        <w:t xml:space="preserve">Опционально</w:t>
      </w:r>
      <w:r w:rsidRPr="00000000" w:rsidR="00000000" w:rsidDel="00000000">
        <w:rPr>
          <w:rtl w:val="0"/>
        </w:rPr>
        <w:t xml:space="preserve"> можно ознакомиться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с тем, как </w:t>
      </w:r>
      <w:hyperlink r:id="rId10">
        <w:r w:rsidRPr="00000000" w:rsidR="00000000" w:rsidDel="00000000">
          <w:rPr>
            <w:color w:val="1155cc"/>
            <w:u w:val="single"/>
            <w:rtl w:val="0"/>
          </w:rPr>
          <w:t xml:space="preserve">устроены</w:t>
        </w:r>
      </w:hyperlink>
      <w:r w:rsidRPr="00000000" w:rsidR="00000000" w:rsidDel="00000000">
        <w:rPr>
          <w:rtl w:val="0"/>
        </w:rPr>
        <w:t xml:space="preserve"> graph kernels и зачем они нужны;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c алгоритмом MinHash, например, на </w:t>
      </w:r>
      <w:hyperlink r:id="rId11">
        <w:r w:rsidRPr="00000000" w:rsidR="00000000" w:rsidDel="00000000">
          <w:rPr>
            <w:color w:val="1155cc"/>
            <w:u w:val="single"/>
            <w:rtl w:val="0"/>
          </w:rPr>
          <w:t xml:space="preserve">Википедии</w:t>
        </w:r>
      </w:hyperlink>
      <w:r w:rsidRPr="00000000" w:rsidR="00000000" w:rsidDel="00000000">
        <w:rPr>
          <w:rtl w:val="0"/>
        </w:rPr>
        <w:t xml:space="preserve"> или в </w:t>
      </w:r>
      <w:hyperlink r:id="rId12">
        <w:r w:rsidRPr="00000000" w:rsidR="00000000" w:rsidDel="00000000">
          <w:rPr>
            <w:color w:val="1155cc"/>
            <w:u w:val="single"/>
            <w:rtl w:val="0"/>
          </w:rPr>
          <w:t xml:space="preserve">статье</w:t>
        </w:r>
      </w:hyperlink>
      <w:r w:rsidRPr="00000000" w:rsidR="00000000" w:rsidDel="00000000">
        <w:rPr>
          <w:rtl w:val="0"/>
        </w:rPr>
        <w:t xml:space="preserve"> Toni Cebrián;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tl w:val="0"/>
        </w:rPr>
        <w:t xml:space="preserve">и с </w:t>
      </w:r>
      <w:hyperlink r:id="rId13">
        <w:r w:rsidRPr="00000000" w:rsidR="00000000" w:rsidDel="00000000">
          <w:rPr>
            <w:color w:val="1155cc"/>
            <w:u w:val="single"/>
            <w:rtl w:val="0"/>
          </w:rPr>
          <w:t xml:space="preserve">различными</w:t>
        </w:r>
      </w:hyperlink>
      <w:r w:rsidRPr="00000000" w:rsidR="00000000" w:rsidDel="00000000">
        <w:rPr>
          <w:rtl w:val="0"/>
        </w:rPr>
        <w:t xml:space="preserve"> метриками похожести биологических строчек: score, bit-score, P-value, E-value.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  <w:t xml:space="preserve">Обе темы будут изложены в ходе доклада, но полезно ознакомиться с ними заранее, чтобы помочь докладчику в случае затруднений.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decimal"/>
      <w:lvlText w:val="%1"/>
      <w:pPr>
        <w:ind w:left="720" w:firstLine="3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pPr>
        <w:ind w:left="1440" w:firstLine="10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pPr>
        <w:ind w:left="2160" w:firstLine="18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pPr>
        <w:ind w:left="2880" w:firstLine="25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pPr>
        <w:ind w:left="3600" w:firstLine="324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pPr>
        <w:ind w:left="4320" w:firstLine="396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pPr>
        <w:ind w:left="5040" w:firstLine="468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pPr>
        <w:ind w:left="5760" w:firstLine="540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pPr>
        <w:ind w:left="6480" w:firstLine="6120"/>
      </w:pPr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http://www.tonicebrian.com/2013/03/11/introduction-to-the-minhash-algorithm/" Type="http://schemas.openxmlformats.org/officeDocument/2006/relationships/hyperlink" TargetMode="External" Id="rId12"/><Relationship Target="settings.xml" Type="http://schemas.openxmlformats.org/officeDocument/2006/relationships/settings" Id="rId1"/><Relationship Target="http://homepages.ulb.ac.be/~dgonze/TEACHING/stat_scores.pdf" Type="http://schemas.openxmlformats.org/officeDocument/2006/relationships/hyperlink" TargetMode="External" Id="rId13"/><Relationship Target="styles.xml" Type="http://schemas.openxmlformats.org/officeDocument/2006/relationships/styles" Id="rId4"/><Relationship Target="http://www.cs.ucsb.edu/~xyan/tutorial/KDD08_graph_partII.pdf" Type="http://schemas.openxmlformats.org/officeDocument/2006/relationships/hyperlink" TargetMode="External" Id="rId10"/><Relationship Target="numbering.xml" Type="http://schemas.openxmlformats.org/officeDocument/2006/relationships/numbering" Id="rId3"/><Relationship Target="http://en.wikipedia.org/wiki/MinHash" Type="http://schemas.openxmlformats.org/officeDocument/2006/relationships/hyperlink" TargetMode="External" Id="rId11"/><Relationship Target="http://en.wikipedia.org/wiki/Graph_isomorphism_problem" Type="http://schemas.openxmlformats.org/officeDocument/2006/relationships/hyperlink" TargetMode="External" Id="rId9"/><Relationship Target="http://en.wikipedia.org/wiki/Multiple_sequence_alignment" Type="http://schemas.openxmlformats.org/officeDocument/2006/relationships/hyperlink" TargetMode="External" Id="rId6"/><Relationship Target="http://en.wikipedia.org/wiki/Non-coding_RNA" Type="http://schemas.openxmlformats.org/officeDocument/2006/relationships/hyperlink" TargetMode="External" Id="rId5"/><Relationship Target="http://en.wikipedia.org/wiki/Graph_isomorphism" Type="http://schemas.openxmlformats.org/officeDocument/2006/relationships/hyperlink" TargetMode="External" Id="rId8"/><Relationship Target="http://en.wikipedia.org/wiki/Multiple_sequence_alignment#Dynamic_programming_and_computational_complexity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Prerequisites.docx</dc:title>
</cp:coreProperties>
</file>